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D93" w14:textId="720CA0B2" w:rsidR="00F90F7A" w:rsidRPr="00C70631" w:rsidRDefault="00F90F7A" w:rsidP="00F90F7A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70631">
        <w:rPr>
          <w:rFonts w:ascii="Arial" w:hAnsi="Arial" w:cs="Arial"/>
          <w:b/>
          <w:sz w:val="20"/>
          <w:szCs w:val="20"/>
        </w:rPr>
        <w:t xml:space="preserve">Prezado (a) Presidente, </w:t>
      </w:r>
    </w:p>
    <w:p w14:paraId="14A6BA41" w14:textId="77777777" w:rsidR="00020C84" w:rsidRPr="00C70631" w:rsidRDefault="00020C84" w:rsidP="00F90F7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57E29CE7" w14:textId="175215A3" w:rsidR="00BC7120" w:rsidRDefault="00BC7120" w:rsidP="001A06C2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razão de questionamentos recebidos pela FIEP a respeito da possibilidade de prestação de serviços em regime de teletrabalho para o empregado</w:t>
      </w:r>
      <w:r w:rsidR="005C7FA7">
        <w:rPr>
          <w:rFonts w:ascii="Arial" w:hAnsi="Arial" w:cs="Arial"/>
          <w:sz w:val="20"/>
          <w:szCs w:val="20"/>
        </w:rPr>
        <w:t xml:space="preserve"> que foi colocado em quarentena, </w:t>
      </w:r>
      <w:r>
        <w:rPr>
          <w:rFonts w:ascii="Arial" w:hAnsi="Arial" w:cs="Arial"/>
          <w:sz w:val="20"/>
          <w:szCs w:val="20"/>
        </w:rPr>
        <w:t xml:space="preserve">temos as seguintes considerações. </w:t>
      </w:r>
    </w:p>
    <w:p w14:paraId="39FF5194" w14:textId="77777777" w:rsidR="00BC7120" w:rsidRDefault="00BC7120" w:rsidP="001A06C2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4E858826" w14:textId="0A0E33D5" w:rsidR="00144C0D" w:rsidRPr="00144C0D" w:rsidRDefault="00527AF3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44C0D" w:rsidRPr="00144C0D">
        <w:rPr>
          <w:rFonts w:ascii="Arial" w:hAnsi="Arial" w:cs="Arial"/>
          <w:sz w:val="20"/>
          <w:szCs w:val="20"/>
        </w:rPr>
        <w:t xml:space="preserve"> Lei Federal 13.979</w:t>
      </w:r>
      <w:r>
        <w:rPr>
          <w:rFonts w:ascii="Arial" w:hAnsi="Arial" w:cs="Arial"/>
          <w:sz w:val="20"/>
          <w:szCs w:val="20"/>
        </w:rPr>
        <w:t xml:space="preserve">, de 06/02/2020, </w:t>
      </w:r>
      <w:r w:rsidR="00144C0D" w:rsidRPr="00144C0D">
        <w:rPr>
          <w:rFonts w:ascii="Arial" w:hAnsi="Arial" w:cs="Arial"/>
          <w:sz w:val="20"/>
          <w:szCs w:val="20"/>
        </w:rPr>
        <w:t xml:space="preserve">definiu que os casos de quarentena são determinados para aqueles </w:t>
      </w:r>
      <w:r w:rsidR="005C7FA7">
        <w:rPr>
          <w:rFonts w:ascii="Arial" w:hAnsi="Arial" w:cs="Arial"/>
          <w:sz w:val="20"/>
          <w:szCs w:val="20"/>
        </w:rPr>
        <w:t xml:space="preserve">empregados </w:t>
      </w:r>
      <w:r w:rsidR="00144C0D" w:rsidRPr="00144C0D">
        <w:rPr>
          <w:rFonts w:ascii="Arial" w:hAnsi="Arial" w:cs="Arial"/>
          <w:sz w:val="20"/>
          <w:szCs w:val="20"/>
        </w:rPr>
        <w:t xml:space="preserve">que, embora </w:t>
      </w:r>
      <w:r w:rsidR="005C7FA7">
        <w:rPr>
          <w:rFonts w:ascii="Arial" w:hAnsi="Arial" w:cs="Arial"/>
          <w:sz w:val="20"/>
          <w:szCs w:val="20"/>
        </w:rPr>
        <w:t>assintomáticos</w:t>
      </w:r>
      <w:r w:rsidR="00144C0D" w:rsidRPr="00144C0D">
        <w:rPr>
          <w:rFonts w:ascii="Arial" w:hAnsi="Arial" w:cs="Arial"/>
          <w:sz w:val="20"/>
          <w:szCs w:val="20"/>
        </w:rPr>
        <w:t>, estiveram em contato com pessoas doentes</w:t>
      </w:r>
      <w:r w:rsidR="005C7FA7">
        <w:rPr>
          <w:rFonts w:ascii="Arial" w:hAnsi="Arial" w:cs="Arial"/>
          <w:sz w:val="20"/>
          <w:szCs w:val="20"/>
        </w:rPr>
        <w:t xml:space="preserve"> (mesmo</w:t>
      </w:r>
      <w:r w:rsidR="00144C0D" w:rsidRPr="00144C0D">
        <w:rPr>
          <w:rFonts w:ascii="Arial" w:hAnsi="Arial" w:cs="Arial"/>
          <w:sz w:val="20"/>
          <w:szCs w:val="20"/>
        </w:rPr>
        <w:t xml:space="preserve"> assintomáticas</w:t>
      </w:r>
      <w:r w:rsidR="005C7FA7">
        <w:rPr>
          <w:rFonts w:ascii="Arial" w:hAnsi="Arial" w:cs="Arial"/>
          <w:sz w:val="20"/>
          <w:szCs w:val="20"/>
        </w:rPr>
        <w:t>)</w:t>
      </w:r>
      <w:r w:rsidR="00144C0D" w:rsidRPr="00144C0D">
        <w:rPr>
          <w:rFonts w:ascii="Arial" w:hAnsi="Arial" w:cs="Arial"/>
          <w:sz w:val="20"/>
          <w:szCs w:val="20"/>
        </w:rPr>
        <w:t xml:space="preserve">, </w:t>
      </w:r>
      <w:r w:rsidR="005C7FA7">
        <w:rPr>
          <w:rFonts w:ascii="Arial" w:hAnsi="Arial" w:cs="Arial"/>
          <w:sz w:val="20"/>
          <w:szCs w:val="20"/>
        </w:rPr>
        <w:t xml:space="preserve">ou suspeitas da doença (sintomáticas), </w:t>
      </w:r>
      <w:r w:rsidR="00144C0D" w:rsidRPr="00144C0D">
        <w:rPr>
          <w:rFonts w:ascii="Arial" w:hAnsi="Arial" w:cs="Arial"/>
          <w:sz w:val="20"/>
          <w:szCs w:val="20"/>
        </w:rPr>
        <w:t>devendo permanecer, a semelhança dos infectados, isolados dos demais para evitar o risco de propagação da doença</w:t>
      </w:r>
      <w:r w:rsidR="00144C0D">
        <w:rPr>
          <w:rFonts w:ascii="Arial" w:hAnsi="Arial" w:cs="Arial"/>
          <w:sz w:val="20"/>
          <w:szCs w:val="20"/>
        </w:rPr>
        <w:t xml:space="preserve">. Ficou definido, de modo </w:t>
      </w:r>
      <w:r w:rsidR="00144C0D" w:rsidRPr="00144C0D">
        <w:rPr>
          <w:rFonts w:ascii="Arial" w:hAnsi="Arial" w:cs="Arial"/>
          <w:sz w:val="20"/>
          <w:szCs w:val="20"/>
        </w:rPr>
        <w:t>genérico</w:t>
      </w:r>
      <w:r w:rsidR="00144C0D">
        <w:rPr>
          <w:rFonts w:ascii="Arial" w:hAnsi="Arial" w:cs="Arial"/>
          <w:sz w:val="20"/>
          <w:szCs w:val="20"/>
        </w:rPr>
        <w:t>, que a ausência decorrente de isolamento ou quarentena seria considerada como falta justificada</w:t>
      </w:r>
      <w:r w:rsidR="005C7FA7">
        <w:rPr>
          <w:rFonts w:ascii="Arial" w:hAnsi="Arial" w:cs="Arial"/>
          <w:sz w:val="20"/>
          <w:szCs w:val="20"/>
        </w:rPr>
        <w:t xml:space="preserve"> ao trabalho</w:t>
      </w:r>
      <w:r w:rsidR="00144C0D">
        <w:rPr>
          <w:rFonts w:ascii="Arial" w:hAnsi="Arial" w:cs="Arial"/>
          <w:sz w:val="20"/>
          <w:szCs w:val="20"/>
        </w:rPr>
        <w:t>.</w:t>
      </w:r>
    </w:p>
    <w:p w14:paraId="73C506E6" w14:textId="77777777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EBA2BEA" w14:textId="65EFEA57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144C0D">
        <w:rPr>
          <w:rFonts w:ascii="Arial" w:hAnsi="Arial" w:cs="Arial"/>
          <w:sz w:val="20"/>
          <w:szCs w:val="20"/>
        </w:rPr>
        <w:t xml:space="preserve">Ocorre que a Lei 13.979/2020 é anterior a adoção de medidas de isolamento social adotadas pelos Estados e Municípios, bem como é anterior a publicação da MP 927, que permitiu a adoção do regime de teletrabalho de forma geral a todos os trabalhadores. A intenção da Lei, assim, era que os empregados em quarentena não circulassem livremente, ficando restritos à sua residência, sem comparecer na empresa, justamente para evitar o risco de contágio dos colegas de trabalho e do resto da população quando em deslocamento. </w:t>
      </w:r>
    </w:p>
    <w:p w14:paraId="2733A26D" w14:textId="77777777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38E9E013" w14:textId="3C9AA73A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144C0D">
        <w:rPr>
          <w:rFonts w:ascii="Arial" w:hAnsi="Arial" w:cs="Arial"/>
          <w:sz w:val="20"/>
          <w:szCs w:val="20"/>
        </w:rPr>
        <w:t xml:space="preserve">Se este trabalhador estava em regime de teletrabalho/home office, </w:t>
      </w:r>
      <w:r w:rsidR="005C7FA7">
        <w:rPr>
          <w:rFonts w:ascii="Arial" w:hAnsi="Arial" w:cs="Arial"/>
          <w:sz w:val="20"/>
          <w:szCs w:val="20"/>
        </w:rPr>
        <w:t xml:space="preserve">este isolamento já foi atendido, pelo que </w:t>
      </w:r>
      <w:r w:rsidRPr="00144C0D">
        <w:rPr>
          <w:rFonts w:ascii="Arial" w:hAnsi="Arial" w:cs="Arial"/>
          <w:sz w:val="20"/>
          <w:szCs w:val="20"/>
        </w:rPr>
        <w:t xml:space="preserve">não seria necessário interpretar a sua ausência como falta justificada. </w:t>
      </w:r>
      <w:r>
        <w:rPr>
          <w:rFonts w:ascii="Arial" w:hAnsi="Arial" w:cs="Arial"/>
          <w:sz w:val="20"/>
          <w:szCs w:val="20"/>
        </w:rPr>
        <w:t>Esta interpretação é reforçada com a publicação da</w:t>
      </w:r>
      <w:r w:rsidRPr="00144C0D">
        <w:rPr>
          <w:rFonts w:ascii="Arial" w:hAnsi="Arial" w:cs="Arial"/>
          <w:sz w:val="20"/>
          <w:szCs w:val="20"/>
        </w:rPr>
        <w:t xml:space="preserve"> Portaria Conjunta 20/2020 do Ministério da Economia, em 18/06/2020</w:t>
      </w:r>
      <w:r w:rsidR="00527AF3">
        <w:rPr>
          <w:rFonts w:ascii="Arial" w:hAnsi="Arial" w:cs="Arial"/>
          <w:sz w:val="20"/>
          <w:szCs w:val="20"/>
        </w:rPr>
        <w:t xml:space="preserve">, que definiu como </w:t>
      </w:r>
      <w:r w:rsidRPr="00144C0D">
        <w:rPr>
          <w:rFonts w:ascii="Arial" w:hAnsi="Arial" w:cs="Arial"/>
          <w:sz w:val="20"/>
          <w:szCs w:val="20"/>
        </w:rPr>
        <w:t>CONTATANTE</w:t>
      </w:r>
      <w:r w:rsidR="00527AF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pessoa que teve contato com outra infectada ou suspeita de infecção, </w:t>
      </w:r>
      <w:r w:rsidR="00527AF3">
        <w:rPr>
          <w:rFonts w:ascii="Arial" w:hAnsi="Arial" w:cs="Arial"/>
          <w:sz w:val="20"/>
          <w:szCs w:val="20"/>
        </w:rPr>
        <w:t xml:space="preserve">determinando então não o </w:t>
      </w:r>
      <w:r w:rsidRPr="00144C0D">
        <w:rPr>
          <w:rFonts w:ascii="Arial" w:hAnsi="Arial" w:cs="Arial"/>
          <w:sz w:val="20"/>
          <w:szCs w:val="20"/>
        </w:rPr>
        <w:t>afastamento d</w:t>
      </w:r>
      <w:r w:rsidR="00527AF3">
        <w:rPr>
          <w:rFonts w:ascii="Arial" w:hAnsi="Arial" w:cs="Arial"/>
          <w:sz w:val="20"/>
          <w:szCs w:val="20"/>
        </w:rPr>
        <w:t xml:space="preserve">e suas </w:t>
      </w:r>
      <w:r w:rsidRPr="00144C0D">
        <w:rPr>
          <w:rFonts w:ascii="Arial" w:hAnsi="Arial" w:cs="Arial"/>
          <w:sz w:val="20"/>
          <w:szCs w:val="20"/>
        </w:rPr>
        <w:t>atividades laborais</w:t>
      </w:r>
      <w:r>
        <w:rPr>
          <w:rFonts w:ascii="Arial" w:hAnsi="Arial" w:cs="Arial"/>
          <w:sz w:val="20"/>
          <w:szCs w:val="20"/>
        </w:rPr>
        <w:t xml:space="preserve">, mas apenas afastamento das atividades </w:t>
      </w:r>
      <w:r w:rsidRPr="00144C0D">
        <w:rPr>
          <w:rFonts w:ascii="Arial" w:hAnsi="Arial" w:cs="Arial"/>
          <w:sz w:val="20"/>
          <w:szCs w:val="20"/>
        </w:rPr>
        <w:t>PRESENCIAIS por 14 dias</w:t>
      </w:r>
      <w:r>
        <w:rPr>
          <w:rFonts w:ascii="Arial" w:hAnsi="Arial" w:cs="Arial"/>
          <w:sz w:val="20"/>
          <w:szCs w:val="20"/>
        </w:rPr>
        <w:t>.</w:t>
      </w:r>
    </w:p>
    <w:p w14:paraId="7F45FAC3" w14:textId="77777777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28E7D540" w14:textId="4BBBD8C6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144C0D">
        <w:rPr>
          <w:rFonts w:ascii="Arial" w:hAnsi="Arial" w:cs="Arial"/>
          <w:sz w:val="20"/>
          <w:szCs w:val="20"/>
        </w:rPr>
        <w:t xml:space="preserve">Assim, contraponto a previsão em Lei com a previsão da Portaria, é possível a interpretação de que </w:t>
      </w:r>
      <w:r w:rsidR="00527AF3">
        <w:rPr>
          <w:rFonts w:ascii="Arial" w:hAnsi="Arial" w:cs="Arial"/>
          <w:sz w:val="20"/>
          <w:szCs w:val="20"/>
        </w:rPr>
        <w:t xml:space="preserve">os empregados </w:t>
      </w:r>
      <w:r w:rsidRPr="00144C0D">
        <w:rPr>
          <w:rFonts w:ascii="Arial" w:hAnsi="Arial" w:cs="Arial"/>
          <w:sz w:val="20"/>
          <w:szCs w:val="20"/>
        </w:rPr>
        <w:t xml:space="preserve">CONTATANTES devem obrigatoriamente ser afastados das atividades laborais PRESENCIAIS, sendo possível, contudo, manter as atividades laborais em TELETRABALHO, desde que a atividade exercida seja </w:t>
      </w:r>
      <w:r w:rsidR="005C7FA7">
        <w:rPr>
          <w:rFonts w:ascii="Arial" w:hAnsi="Arial" w:cs="Arial"/>
          <w:sz w:val="20"/>
          <w:szCs w:val="20"/>
        </w:rPr>
        <w:t xml:space="preserve">compatível com </w:t>
      </w:r>
      <w:r w:rsidRPr="00144C0D">
        <w:rPr>
          <w:rFonts w:ascii="Arial" w:hAnsi="Arial" w:cs="Arial"/>
          <w:sz w:val="20"/>
          <w:szCs w:val="20"/>
        </w:rPr>
        <w:t>esta modalidade.</w:t>
      </w:r>
    </w:p>
    <w:p w14:paraId="60ECBA1C" w14:textId="77777777" w:rsidR="00144C0D" w:rsidRPr="00144C0D" w:rsidRDefault="00144C0D" w:rsidP="00144C0D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F8A3BF8" w14:textId="2D385012" w:rsidR="00020C84" w:rsidRDefault="00527AF3" w:rsidP="00527AF3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qualquer modo, embora esta interpretação seja defensável, é importante que conste do atestado de afastamento que o empregado NÃO ESTÁ INCAPACITADO PARA O TRABALHO, sendo a restrição apenas para o trabalho presencial, não existindo óbice para a realização de teletrabalho, desde que permaneça em isolamento. </w:t>
      </w:r>
    </w:p>
    <w:p w14:paraId="64648200" w14:textId="7EDC346E" w:rsidR="00527AF3" w:rsidRDefault="00527AF3" w:rsidP="00527AF3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0D45885" w14:textId="6532C5CF" w:rsidR="00527AF3" w:rsidRDefault="00527AF3" w:rsidP="00527AF3">
      <w:pPr>
        <w:spacing w:after="0" w:line="312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FIEP já solicitou à Secretaria Estadual de Saúde que seja feita esta </w:t>
      </w:r>
      <w:r w:rsidR="005C7FA7">
        <w:rPr>
          <w:rFonts w:ascii="Arial" w:hAnsi="Arial" w:cs="Arial"/>
          <w:sz w:val="20"/>
          <w:szCs w:val="20"/>
        </w:rPr>
        <w:t>normatização/orientação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aos médicos</w:t>
      </w:r>
      <w:r w:rsidR="005C7FA7">
        <w:rPr>
          <w:rFonts w:ascii="Arial" w:hAnsi="Arial" w:cs="Arial"/>
          <w:sz w:val="20"/>
          <w:szCs w:val="20"/>
        </w:rPr>
        <w:t>, deixando de forma expressa a aptidão para o trabalho em regime de teletrabalho nos atestados, mas ainda não recebemos resposta de nossa solicitação. Tão logo recebamos retorno a respeito, os senhores serão comunicados.</w:t>
      </w:r>
    </w:p>
    <w:p w14:paraId="29368DF0" w14:textId="77777777" w:rsidR="00020C84" w:rsidRPr="00C70631" w:rsidRDefault="00020C84" w:rsidP="00020C84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CEFF0DA" w14:textId="5285384C" w:rsidR="00C70631" w:rsidRPr="00C70631" w:rsidRDefault="00C70631" w:rsidP="00C70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70631">
        <w:rPr>
          <w:rFonts w:ascii="Arial" w:hAnsi="Arial" w:cs="Arial"/>
          <w:sz w:val="20"/>
          <w:szCs w:val="20"/>
        </w:rPr>
        <w:t xml:space="preserve">Curitiba, </w:t>
      </w:r>
      <w:r w:rsidR="001D24DF">
        <w:rPr>
          <w:rFonts w:ascii="Arial" w:hAnsi="Arial" w:cs="Arial"/>
          <w:sz w:val="20"/>
          <w:szCs w:val="20"/>
        </w:rPr>
        <w:t>0</w:t>
      </w:r>
      <w:r w:rsidR="005C7FA7">
        <w:rPr>
          <w:rFonts w:ascii="Arial" w:hAnsi="Arial" w:cs="Arial"/>
          <w:sz w:val="20"/>
          <w:szCs w:val="20"/>
        </w:rPr>
        <w:t>6</w:t>
      </w:r>
      <w:r w:rsidR="00686730">
        <w:rPr>
          <w:rFonts w:ascii="Arial" w:hAnsi="Arial" w:cs="Arial"/>
          <w:sz w:val="20"/>
          <w:szCs w:val="20"/>
        </w:rPr>
        <w:t xml:space="preserve"> </w:t>
      </w:r>
      <w:r w:rsidRPr="00C70631">
        <w:rPr>
          <w:rFonts w:ascii="Arial" w:hAnsi="Arial" w:cs="Arial"/>
          <w:sz w:val="20"/>
          <w:szCs w:val="20"/>
        </w:rPr>
        <w:t xml:space="preserve">de </w:t>
      </w:r>
      <w:r w:rsidR="005C7FA7">
        <w:rPr>
          <w:rFonts w:ascii="Arial" w:hAnsi="Arial" w:cs="Arial"/>
          <w:sz w:val="20"/>
          <w:szCs w:val="20"/>
        </w:rPr>
        <w:t>julho</w:t>
      </w:r>
      <w:r w:rsidRPr="00C70631">
        <w:rPr>
          <w:rFonts w:ascii="Arial" w:hAnsi="Arial" w:cs="Arial"/>
          <w:sz w:val="20"/>
          <w:szCs w:val="20"/>
        </w:rPr>
        <w:t xml:space="preserve"> de 2020.</w:t>
      </w:r>
    </w:p>
    <w:p w14:paraId="37819C1C" w14:textId="77777777" w:rsidR="00020C84" w:rsidRPr="00C70631" w:rsidRDefault="00020C84" w:rsidP="00C70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24EA19D" w14:textId="77777777" w:rsidR="00686730" w:rsidRPr="0002051C" w:rsidRDefault="00686730" w:rsidP="00686730">
      <w:pPr>
        <w:spacing w:after="0" w:line="360" w:lineRule="auto"/>
        <w:jc w:val="center"/>
        <w:rPr>
          <w:rFonts w:ascii="Arial" w:hAnsi="Arial" w:cs="Arial"/>
          <w:b/>
        </w:rPr>
      </w:pPr>
      <w:r w:rsidRPr="0002051C">
        <w:rPr>
          <w:rFonts w:ascii="Arial" w:hAnsi="Arial" w:cs="Arial"/>
          <w:b/>
        </w:rPr>
        <w:t>Federação das Indústrias do Estado do Paraná</w:t>
      </w:r>
    </w:p>
    <w:sectPr w:rsidR="00686730" w:rsidRPr="0002051C" w:rsidSect="00FF4786">
      <w:headerReference w:type="default" r:id="rId11"/>
      <w:footerReference w:type="default" r:id="rId12"/>
      <w:pgSz w:w="11906" w:h="16838"/>
      <w:pgMar w:top="142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F417" w14:textId="77777777" w:rsidR="00CA7F18" w:rsidRDefault="00CA7F18" w:rsidP="00CA1D98">
      <w:pPr>
        <w:spacing w:after="0" w:line="240" w:lineRule="auto"/>
      </w:pPr>
      <w:r>
        <w:separator/>
      </w:r>
    </w:p>
  </w:endnote>
  <w:endnote w:type="continuationSeparator" w:id="0">
    <w:p w14:paraId="548F5013" w14:textId="77777777" w:rsidR="00CA7F18" w:rsidRDefault="00CA7F18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F445" w14:textId="77777777" w:rsidR="00CA1D98" w:rsidRDefault="000C1C46">
    <w:pPr>
      <w:pStyle w:val="Rodap"/>
    </w:pPr>
    <w:r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3942C548" wp14:editId="519729D5">
              <wp:simplePos x="0" y="0"/>
              <wp:positionH relativeFrom="column">
                <wp:posOffset>2941955</wp:posOffset>
              </wp:positionH>
              <wp:positionV relativeFrom="paragraph">
                <wp:posOffset>52070</wp:posOffset>
              </wp:positionV>
              <wp:extent cx="2929890" cy="467995"/>
              <wp:effectExtent l="0" t="0" r="381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4679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64ACE5E" w14:textId="77777777" w:rsidR="000C1C46" w:rsidRPr="0077598F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</w:p>
                        <w:p w14:paraId="3EDBD1E7" w14:textId="77777777" w:rsidR="000C1C46" w:rsidRDefault="000C1C4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14:paraId="12105806" w14:textId="77777777" w:rsidR="00FF4786" w:rsidRPr="0077598F" w:rsidRDefault="00FF4786" w:rsidP="000C1C4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begin"/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instrText>PAGE   \* MERGEFORMAT</w:instrTex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separate"/>
                          </w:r>
                          <w:r w:rsidR="00020C84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0"/>
                              <w:szCs w:val="20"/>
                            </w:rPr>
                            <w:t>2</w:t>
                          </w:r>
                          <w:r w:rsidRPr="00FF4786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9F4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1.65pt;margin-top:4.1pt;width:230.7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" fillcolor="white [3201]" stroked="f">
              <v:textbox>
                <w:txbxContent>
                  <w:p w:rsidR="000C1C46" w:rsidRPr="0077598F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</w:p>
                  <w:p w:rsidR="000C1C46" w:rsidRDefault="000C1C4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:rsidR="00FF4786" w:rsidRPr="0077598F" w:rsidRDefault="00FF4786" w:rsidP="000C1C4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begin"/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instrText>PAGE   \* MERGEFORMAT</w:instrTex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separate"/>
                    </w:r>
                    <w:r w:rsidR="00020C84">
                      <w:rPr>
                        <w:rFonts w:ascii="Arial" w:hAnsi="Arial" w:cs="Arial"/>
                        <w:noProof/>
                        <w:color w:val="595959" w:themeColor="text1" w:themeTint="A6"/>
                        <w:sz w:val="10"/>
                        <w:szCs w:val="20"/>
                      </w:rPr>
                      <w:t>2</w:t>
                    </w:r>
                    <w:r w:rsidRPr="00FF4786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F55977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2C9F94" wp14:editId="5DF2CA61">
          <wp:simplePos x="0" y="0"/>
          <wp:positionH relativeFrom="column">
            <wp:posOffset>-1080135</wp:posOffset>
          </wp:positionH>
          <wp:positionV relativeFrom="paragraph">
            <wp:posOffset>-96712</wp:posOffset>
          </wp:positionV>
          <wp:extent cx="7479665" cy="699710"/>
          <wp:effectExtent l="0" t="0" r="0" b="571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9665" cy="69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9726" w14:textId="77777777" w:rsidR="00CA7F18" w:rsidRDefault="00CA7F18" w:rsidP="00CA1D98">
      <w:pPr>
        <w:spacing w:after="0" w:line="240" w:lineRule="auto"/>
      </w:pPr>
      <w:r>
        <w:separator/>
      </w:r>
    </w:p>
  </w:footnote>
  <w:footnote w:type="continuationSeparator" w:id="0">
    <w:p w14:paraId="02E46186" w14:textId="77777777" w:rsidR="00CA7F18" w:rsidRDefault="00CA7F18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0A84" w14:textId="77777777" w:rsidR="00A33625" w:rsidRDefault="00F55977">
    <w:pPr>
      <w:pStyle w:val="Cabealho"/>
      <w:rPr>
        <w:noProof/>
        <w:color w:val="FFFFFF" w:themeColor="background1"/>
        <w:sz w:val="20"/>
        <w:szCs w:val="20"/>
        <w:lang w:eastAsia="pt-BR"/>
      </w:rPr>
    </w:pPr>
    <w:r w:rsidRPr="00A33625">
      <w:rPr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9A9F80E" wp14:editId="089E3ACF">
          <wp:simplePos x="0" y="0"/>
          <wp:positionH relativeFrom="column">
            <wp:posOffset>-1071509</wp:posOffset>
          </wp:positionH>
          <wp:positionV relativeFrom="paragraph">
            <wp:posOffset>-449580</wp:posOffset>
          </wp:positionV>
          <wp:extent cx="7657391" cy="830580"/>
          <wp:effectExtent l="0" t="0" r="127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7391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625"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 </w:t>
    </w:r>
  </w:p>
  <w:p w14:paraId="173E3615" w14:textId="77777777" w:rsidR="00CA1D98" w:rsidRPr="00A33625" w:rsidRDefault="00A33625" w:rsidP="00A33625">
    <w:pPr>
      <w:pStyle w:val="Cabealho"/>
      <w:tabs>
        <w:tab w:val="clear" w:pos="8504"/>
      </w:tabs>
      <w:ind w:right="-1419"/>
      <w:rPr>
        <w:color w:val="FFFFFF" w:themeColor="background1"/>
        <w:sz w:val="20"/>
        <w:szCs w:val="20"/>
      </w:rPr>
    </w:pPr>
    <w:r>
      <w:rPr>
        <w:noProof/>
        <w:color w:val="FFFFFF" w:themeColor="background1"/>
        <w:sz w:val="20"/>
        <w:szCs w:val="20"/>
        <w:lang w:eastAsia="pt-BR"/>
      </w:rPr>
      <w:t xml:space="preserve">                                                                                                                                                                             </w:t>
    </w:r>
    <w:r w:rsidRPr="00A33625">
      <w:rPr>
        <w:noProof/>
        <w:color w:val="FFFFFF" w:themeColor="background1"/>
        <w:sz w:val="20"/>
        <w:szCs w:val="20"/>
        <w:lang w:eastAsia="pt-BR"/>
      </w:rPr>
      <w:t>GERÊNCIA JURÍDICA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D6766"/>
    <w:multiLevelType w:val="hybridMultilevel"/>
    <w:tmpl w:val="204EB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617"/>
    <w:multiLevelType w:val="hybridMultilevel"/>
    <w:tmpl w:val="EF5096CE"/>
    <w:lvl w:ilvl="0" w:tplc="D436D6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8D9665E"/>
    <w:multiLevelType w:val="hybridMultilevel"/>
    <w:tmpl w:val="FA9017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98"/>
    <w:rsid w:val="00020C84"/>
    <w:rsid w:val="000C07FA"/>
    <w:rsid w:val="000C1C46"/>
    <w:rsid w:val="000E7848"/>
    <w:rsid w:val="001123BE"/>
    <w:rsid w:val="00144C0D"/>
    <w:rsid w:val="00156864"/>
    <w:rsid w:val="001979B2"/>
    <w:rsid w:val="001A06C2"/>
    <w:rsid w:val="001D24DF"/>
    <w:rsid w:val="001D6CEF"/>
    <w:rsid w:val="001E1589"/>
    <w:rsid w:val="00233D5B"/>
    <w:rsid w:val="0025621B"/>
    <w:rsid w:val="0029657C"/>
    <w:rsid w:val="002A477B"/>
    <w:rsid w:val="00311A75"/>
    <w:rsid w:val="003A3F70"/>
    <w:rsid w:val="004A5665"/>
    <w:rsid w:val="004C1F61"/>
    <w:rsid w:val="004C73B0"/>
    <w:rsid w:val="004F64C4"/>
    <w:rsid w:val="00527AF3"/>
    <w:rsid w:val="00541E4F"/>
    <w:rsid w:val="00567385"/>
    <w:rsid w:val="005C7FA7"/>
    <w:rsid w:val="005E0E7C"/>
    <w:rsid w:val="005F4849"/>
    <w:rsid w:val="00610286"/>
    <w:rsid w:val="00620F98"/>
    <w:rsid w:val="00622C7C"/>
    <w:rsid w:val="006818B0"/>
    <w:rsid w:val="00686730"/>
    <w:rsid w:val="006D0B41"/>
    <w:rsid w:val="006E0DE6"/>
    <w:rsid w:val="007147E5"/>
    <w:rsid w:val="007739B3"/>
    <w:rsid w:val="00790652"/>
    <w:rsid w:val="009326A9"/>
    <w:rsid w:val="00940177"/>
    <w:rsid w:val="009E671C"/>
    <w:rsid w:val="00A33625"/>
    <w:rsid w:val="00BC7120"/>
    <w:rsid w:val="00BF47B5"/>
    <w:rsid w:val="00C61BB6"/>
    <w:rsid w:val="00C70631"/>
    <w:rsid w:val="00CA1D85"/>
    <w:rsid w:val="00CA1D98"/>
    <w:rsid w:val="00CA7F18"/>
    <w:rsid w:val="00CB0AFB"/>
    <w:rsid w:val="00CB7646"/>
    <w:rsid w:val="00CD6D48"/>
    <w:rsid w:val="00CF0D89"/>
    <w:rsid w:val="00CF1A61"/>
    <w:rsid w:val="00DA1619"/>
    <w:rsid w:val="00E74FBB"/>
    <w:rsid w:val="00EA3FB0"/>
    <w:rsid w:val="00F55977"/>
    <w:rsid w:val="00F661CF"/>
    <w:rsid w:val="00F90F7A"/>
    <w:rsid w:val="00FE3FE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9A5A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Corpodetexto">
    <w:name w:val="Body Text"/>
    <w:basedOn w:val="Normal"/>
    <w:link w:val="CorpodetextoChar"/>
    <w:unhideWhenUsed/>
    <w:rsid w:val="00FF4786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4786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07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07FA"/>
  </w:style>
  <w:style w:type="paragraph" w:styleId="PargrafodaLista">
    <w:name w:val="List Paragraph"/>
    <w:basedOn w:val="Normal"/>
    <w:uiPriority w:val="34"/>
    <w:qFormat/>
    <w:rsid w:val="00C70631"/>
    <w:pPr>
      <w:ind w:left="720"/>
      <w:contextualSpacing/>
    </w:pPr>
  </w:style>
  <w:style w:type="paragraph" w:customStyle="1" w:styleId="dou-paragraph">
    <w:name w:val="dou-paragraph"/>
    <w:basedOn w:val="Normal"/>
    <w:rsid w:val="002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1E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1E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1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4CAD5C0D95047AD87A6CEF9A0ED6F" ma:contentTypeVersion="2" ma:contentTypeDescription="Crie um novo documento." ma:contentTypeScope="" ma:versionID="30796d12847f100eb7778ef921f4ac23">
  <xsd:schema xmlns:xsd="http://www.w3.org/2001/XMLSchema" xmlns:xs="http://www.w3.org/2001/XMLSchema" xmlns:p="http://schemas.microsoft.com/office/2006/metadata/properties" xmlns:ns2="230e2427-5d80-4bd2-a9ba-53805cfde8a4" targetNamespace="http://schemas.microsoft.com/office/2006/metadata/properties" ma:root="true" ma:fieldsID="76ae15939fbd4f964c732f5640b80379" ns2:_="">
    <xsd:import namespace="230e2427-5d80-4bd2-a9ba-53805cfde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2427-5d80-4bd2-a9ba-53805cfd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6EFA-348B-4CBD-9586-93F9FCDD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5F879-1D11-4610-B030-FC25EDE0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2427-5d80-4bd2-a9ba-53805cfde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F5F95-C20D-4E3D-8753-671D7EF9F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E2F88-1A5A-44E8-8CFC-9EA741EB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Fiep - online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Fiep - online</dc:title>
  <dc:subject/>
  <dc:creator>Andrea Mussak</dc:creator>
  <cp:keywords/>
  <dc:description/>
  <cp:lastModifiedBy>Christian Schramm Jorge</cp:lastModifiedBy>
  <cp:revision>5</cp:revision>
  <dcterms:created xsi:type="dcterms:W3CDTF">2020-07-06T19:32:00Z</dcterms:created>
  <dcterms:modified xsi:type="dcterms:W3CDTF">2020-07-06T20:02:00Z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0x0101003014CAD5C0D95047AD87A6CEF9A0ED6F</vt:lpwstr>
  </property>
</Properties>
</file>